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0E" w:rsidRPr="002A7673" w:rsidRDefault="00613A0E" w:rsidP="00613A0E">
      <w:pPr>
        <w:autoSpaceDE w:val="0"/>
        <w:autoSpaceDN w:val="0"/>
        <w:adjustRightInd w:val="0"/>
        <w:ind w:left="284" w:right="-113"/>
        <w:jc w:val="center"/>
        <w:rPr>
          <w:rFonts w:ascii="Tahoma" w:hAnsi="Tahoma" w:cs="Tahoma"/>
          <w:b/>
          <w:sz w:val="21"/>
          <w:szCs w:val="21"/>
        </w:rPr>
      </w:pPr>
      <w:r w:rsidRPr="002A7673">
        <w:rPr>
          <w:rFonts w:ascii="Tahoma" w:hAnsi="Tahoma" w:cs="Tahoma"/>
          <w:b/>
          <w:sz w:val="21"/>
          <w:szCs w:val="21"/>
        </w:rPr>
        <w:t>INFORMATIVA SULLA PRIVACY</w:t>
      </w:r>
    </w:p>
    <w:p w:rsidR="00613A0E" w:rsidRPr="002A7673" w:rsidRDefault="00613A0E" w:rsidP="00613A0E">
      <w:pPr>
        <w:autoSpaceDE w:val="0"/>
        <w:autoSpaceDN w:val="0"/>
        <w:adjustRightInd w:val="0"/>
        <w:spacing w:after="0" w:line="240" w:lineRule="auto"/>
        <w:ind w:left="284" w:right="-113"/>
        <w:rPr>
          <w:rFonts w:ascii="Tahoma" w:hAnsi="Tahoma" w:cs="Tahoma"/>
          <w:b/>
          <w:bCs/>
          <w:sz w:val="21"/>
          <w:szCs w:val="21"/>
        </w:rPr>
      </w:pPr>
      <w:r w:rsidRPr="002A7673">
        <w:rPr>
          <w:rFonts w:ascii="Tahoma" w:hAnsi="Tahoma" w:cs="Tahoma"/>
          <w:b/>
          <w:bCs/>
          <w:sz w:val="21"/>
          <w:szCs w:val="21"/>
        </w:rPr>
        <w:t xml:space="preserve">Informativa sulla privacy - art. 13, </w:t>
      </w:r>
      <w:proofErr w:type="spellStart"/>
      <w:r w:rsidRPr="002A7673">
        <w:rPr>
          <w:rFonts w:ascii="Tahoma" w:hAnsi="Tahoma" w:cs="Tahoma"/>
          <w:b/>
          <w:bCs/>
          <w:sz w:val="21"/>
          <w:szCs w:val="21"/>
        </w:rPr>
        <w:t>D.Lgs.</w:t>
      </w:r>
      <w:proofErr w:type="spellEnd"/>
      <w:r w:rsidRPr="002A7673">
        <w:rPr>
          <w:rFonts w:ascii="Tahoma" w:hAnsi="Tahoma" w:cs="Tahoma"/>
          <w:b/>
          <w:bCs/>
          <w:sz w:val="21"/>
          <w:szCs w:val="21"/>
        </w:rPr>
        <w:t xml:space="preserve"> n. 196/2003</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 xml:space="preserve">I dati personali conferiti saranno trattati dall’ Ordine dei Dottori commercialisti e degli Esperti contabili di </w:t>
      </w:r>
      <w:r>
        <w:rPr>
          <w:rFonts w:ascii="Tahoma" w:hAnsi="Tahoma" w:cs="Tahoma"/>
          <w:color w:val="000000"/>
          <w:sz w:val="21"/>
          <w:szCs w:val="21"/>
        </w:rPr>
        <w:t xml:space="preserve">Caltagirone </w:t>
      </w:r>
      <w:r w:rsidRPr="002A7673">
        <w:rPr>
          <w:rFonts w:ascii="Tahoma" w:hAnsi="Tahoma" w:cs="Tahoma"/>
          <w:color w:val="000000"/>
          <w:sz w:val="21"/>
          <w:szCs w:val="21"/>
        </w:rPr>
        <w:t>(di seguito: “Ordine”) –</w:t>
      </w:r>
      <w:r>
        <w:rPr>
          <w:rFonts w:ascii="Tahoma" w:hAnsi="Tahoma" w:cs="Tahoma"/>
          <w:color w:val="000000"/>
          <w:sz w:val="21"/>
          <w:szCs w:val="21"/>
        </w:rPr>
        <w:t xml:space="preserve"> titolare del trattamento – Viale Autonomia n. 27 Caltagirone</w:t>
      </w:r>
      <w:r w:rsidRPr="002A7673">
        <w:rPr>
          <w:rFonts w:ascii="Tahoma" w:hAnsi="Tahoma" w:cs="Tahoma"/>
          <w:color w:val="000000"/>
          <w:sz w:val="21"/>
          <w:szCs w:val="21"/>
        </w:rPr>
        <w:t>,  al fine di valutare la richiesta di iscrizione all’Albo Professionale o all’Elenco Speciale, di espletare le operazioni relative alla gestione dell’Albo medesimo e per il perseguimento dei propri scopi istituzionali.</w:t>
      </w:r>
    </w:p>
    <w:p w:rsidR="00613A0E" w:rsidRPr="002A7673" w:rsidRDefault="00613A0E" w:rsidP="00613A0E">
      <w:pPr>
        <w:autoSpaceDE w:val="0"/>
        <w:autoSpaceDN w:val="0"/>
        <w:adjustRightInd w:val="0"/>
        <w:spacing w:after="0" w:line="240" w:lineRule="auto"/>
        <w:ind w:left="284" w:right="-113"/>
        <w:rPr>
          <w:rFonts w:ascii="Tahoma" w:hAnsi="Tahoma" w:cs="Tahoma"/>
          <w:color w:val="000000"/>
          <w:sz w:val="21"/>
          <w:szCs w:val="21"/>
        </w:rPr>
      </w:pPr>
      <w:r w:rsidRPr="002A7673">
        <w:rPr>
          <w:rFonts w:ascii="Tahoma" w:hAnsi="Tahoma" w:cs="Tahoma"/>
          <w:color w:val="000000"/>
          <w:sz w:val="21"/>
          <w:szCs w:val="21"/>
        </w:rPr>
        <w:t>In particolare, saranno trattati al fine di:</w:t>
      </w:r>
    </w:p>
    <w:p w:rsidR="00613A0E" w:rsidRPr="002A7673" w:rsidRDefault="00613A0E" w:rsidP="00613A0E">
      <w:pPr>
        <w:numPr>
          <w:ilvl w:val="0"/>
          <w:numId w:val="1"/>
        </w:numPr>
        <w:autoSpaceDE w:val="0"/>
        <w:autoSpaceDN w:val="0"/>
        <w:adjustRightInd w:val="0"/>
        <w:spacing w:after="0" w:line="240" w:lineRule="auto"/>
        <w:ind w:left="284" w:right="-113" w:firstLine="0"/>
        <w:jc w:val="both"/>
        <w:rPr>
          <w:rFonts w:ascii="Tahoma" w:hAnsi="Tahoma" w:cs="Tahoma"/>
          <w:color w:val="000000"/>
          <w:sz w:val="21"/>
          <w:szCs w:val="21"/>
        </w:rPr>
      </w:pPr>
      <w:r w:rsidRPr="002A7673">
        <w:rPr>
          <w:rFonts w:ascii="Tahoma" w:hAnsi="Tahoma" w:cs="Tahoma"/>
          <w:color w:val="000000"/>
          <w:sz w:val="21"/>
          <w:szCs w:val="21"/>
        </w:rPr>
        <w:t xml:space="preserve">verificare la sussistenza dei requisiti per la iscrizione all’Albo prescritti dall’art. 36 e 37,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n. 139/2005;</w:t>
      </w:r>
    </w:p>
    <w:p w:rsidR="00613A0E" w:rsidRPr="002A7673" w:rsidRDefault="00613A0E" w:rsidP="00613A0E">
      <w:pPr>
        <w:numPr>
          <w:ilvl w:val="0"/>
          <w:numId w:val="1"/>
        </w:numPr>
        <w:autoSpaceDE w:val="0"/>
        <w:autoSpaceDN w:val="0"/>
        <w:adjustRightInd w:val="0"/>
        <w:spacing w:after="0" w:line="240" w:lineRule="auto"/>
        <w:ind w:left="284" w:right="-113" w:firstLine="0"/>
        <w:jc w:val="both"/>
        <w:rPr>
          <w:rFonts w:ascii="Tahoma" w:hAnsi="Tahoma" w:cs="Tahoma"/>
          <w:color w:val="000000"/>
          <w:sz w:val="21"/>
          <w:szCs w:val="21"/>
        </w:rPr>
      </w:pPr>
      <w:r w:rsidRPr="002A7673">
        <w:rPr>
          <w:rFonts w:ascii="Tahoma" w:hAnsi="Tahoma" w:cs="Tahoma"/>
          <w:color w:val="000000"/>
          <w:sz w:val="21"/>
          <w:szCs w:val="21"/>
        </w:rPr>
        <w:t xml:space="preserve">formare ed aggiornare l’Albo Professionale, provvedendo alle occorrenti variazioni, ivi compresa la cancellazione conseguente a procedimento disciplinare, secondo quanto disposto dall’art. 34,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n. 139/2005;</w:t>
      </w:r>
    </w:p>
    <w:p w:rsidR="00613A0E" w:rsidRPr="002A7673" w:rsidRDefault="00613A0E" w:rsidP="00613A0E">
      <w:pPr>
        <w:numPr>
          <w:ilvl w:val="0"/>
          <w:numId w:val="1"/>
        </w:numPr>
        <w:autoSpaceDE w:val="0"/>
        <w:autoSpaceDN w:val="0"/>
        <w:adjustRightInd w:val="0"/>
        <w:spacing w:after="0" w:line="240" w:lineRule="auto"/>
        <w:ind w:left="284" w:right="-113" w:firstLine="0"/>
        <w:jc w:val="both"/>
        <w:rPr>
          <w:rFonts w:ascii="Tahoma" w:hAnsi="Tahoma" w:cs="Tahoma"/>
          <w:color w:val="000000"/>
          <w:sz w:val="21"/>
          <w:szCs w:val="21"/>
        </w:rPr>
      </w:pPr>
      <w:r w:rsidRPr="002A7673">
        <w:rPr>
          <w:rFonts w:ascii="Tahoma" w:hAnsi="Tahoma" w:cs="Tahoma"/>
          <w:color w:val="000000"/>
          <w:sz w:val="21"/>
          <w:szCs w:val="21"/>
        </w:rPr>
        <w:t>gestire i rapporti con l’Ordine dei Dottori commercialisti e degli Esperti contabili di C</w:t>
      </w:r>
      <w:r>
        <w:rPr>
          <w:rFonts w:ascii="Tahoma" w:hAnsi="Tahoma" w:cs="Tahoma"/>
          <w:color w:val="000000"/>
          <w:sz w:val="21"/>
          <w:szCs w:val="21"/>
        </w:rPr>
        <w:t>altagirone</w:t>
      </w:r>
      <w:r w:rsidRPr="002A7673">
        <w:rPr>
          <w:rFonts w:ascii="Tahoma" w:hAnsi="Tahoma" w:cs="Tahoma"/>
          <w:color w:val="000000"/>
          <w:sz w:val="21"/>
          <w:szCs w:val="21"/>
        </w:rPr>
        <w:t>, ivi comprese le attività connesse all’elezione del Consiglio dell’Ordine ed alla convocazione dell’Assemblea;</w:t>
      </w:r>
    </w:p>
    <w:p w:rsidR="00613A0E" w:rsidRPr="002A7673" w:rsidRDefault="00613A0E" w:rsidP="00613A0E">
      <w:pPr>
        <w:numPr>
          <w:ilvl w:val="0"/>
          <w:numId w:val="1"/>
        </w:numPr>
        <w:autoSpaceDE w:val="0"/>
        <w:autoSpaceDN w:val="0"/>
        <w:adjustRightInd w:val="0"/>
        <w:spacing w:after="0" w:line="240" w:lineRule="auto"/>
        <w:ind w:left="284" w:right="-113" w:firstLine="0"/>
        <w:rPr>
          <w:rFonts w:ascii="Tahoma" w:hAnsi="Tahoma" w:cs="Tahoma"/>
          <w:color w:val="000000"/>
          <w:sz w:val="21"/>
          <w:szCs w:val="21"/>
        </w:rPr>
      </w:pPr>
      <w:r w:rsidRPr="002A7673">
        <w:rPr>
          <w:rFonts w:ascii="Tahoma" w:hAnsi="Tahoma" w:cs="Tahoma"/>
          <w:color w:val="000000"/>
          <w:sz w:val="21"/>
          <w:szCs w:val="21"/>
        </w:rPr>
        <w:t>applicare il regolamento della formazione professionale continua degli iscritti all’Albo;</w:t>
      </w:r>
    </w:p>
    <w:p w:rsidR="00613A0E" w:rsidRPr="002A7673" w:rsidRDefault="00613A0E" w:rsidP="00613A0E">
      <w:pPr>
        <w:numPr>
          <w:ilvl w:val="0"/>
          <w:numId w:val="1"/>
        </w:numPr>
        <w:autoSpaceDE w:val="0"/>
        <w:autoSpaceDN w:val="0"/>
        <w:adjustRightInd w:val="0"/>
        <w:spacing w:after="0" w:line="240" w:lineRule="auto"/>
        <w:ind w:left="284" w:right="-113" w:firstLine="0"/>
        <w:jc w:val="both"/>
        <w:rPr>
          <w:rFonts w:ascii="Tahoma" w:hAnsi="Tahoma" w:cs="Tahoma"/>
          <w:color w:val="000000"/>
          <w:sz w:val="21"/>
          <w:szCs w:val="21"/>
        </w:rPr>
      </w:pPr>
      <w:r w:rsidRPr="002A7673">
        <w:rPr>
          <w:rFonts w:ascii="Tahoma" w:hAnsi="Tahoma" w:cs="Tahoma"/>
          <w:color w:val="000000"/>
          <w:sz w:val="21"/>
          <w:szCs w:val="21"/>
        </w:rPr>
        <w:t>scopi istituzionali di informazione (quali circolari), di ricerca ed analisi della evoluzione della professione, attraverso elaborazioni statistiche ed anonime, nonché di individuazione di soggetti aventi particolari caratteristiche culturali e/o di specializzazione richieste da enti, aziende e soggetti privati.</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Il trattamento dei dati avverrà manualmente e con strumenti elettronici, anche con metodologie di analisi statistica.</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 xml:space="preserve">Ai sensi dell’art. 34,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n. 139/2005 </w:t>
      </w:r>
      <w:r w:rsidRPr="002A7673">
        <w:rPr>
          <w:rFonts w:ascii="Tahoma" w:hAnsi="Tahoma" w:cs="Tahoma"/>
          <w:b/>
          <w:bCs/>
          <w:color w:val="000000"/>
          <w:sz w:val="21"/>
          <w:szCs w:val="21"/>
        </w:rPr>
        <w:t xml:space="preserve">è obbligatorio </w:t>
      </w:r>
      <w:r w:rsidRPr="002A7673">
        <w:rPr>
          <w:rFonts w:ascii="Tahoma" w:hAnsi="Tahoma" w:cs="Tahoma"/>
          <w:bCs/>
          <w:color w:val="000000"/>
          <w:sz w:val="21"/>
          <w:szCs w:val="21"/>
        </w:rPr>
        <w:t>indicare</w:t>
      </w:r>
      <w:r w:rsidRPr="002A7673">
        <w:rPr>
          <w:rFonts w:ascii="Tahoma" w:hAnsi="Tahoma" w:cs="Tahoma"/>
          <w:b/>
          <w:bCs/>
          <w:color w:val="000000"/>
          <w:sz w:val="21"/>
          <w:szCs w:val="21"/>
        </w:rPr>
        <w:t xml:space="preserve">, </w:t>
      </w:r>
      <w:r w:rsidRPr="002A7673">
        <w:rPr>
          <w:rFonts w:ascii="Tahoma" w:hAnsi="Tahoma" w:cs="Tahoma"/>
          <w:color w:val="000000"/>
          <w:sz w:val="21"/>
          <w:szCs w:val="21"/>
        </w:rPr>
        <w:t>in quanto devono essere necessariamente inseriti nell’Albo Professionale, i seguenti dati: cognome e nome, data e luogo di nascita,  residenza e indirizzo (anche telematico se posseduto) degli studi professionali, data e numero di iscrizione,  titolo professionale e di studio in base al quale l’iscrizione è stata disposta, e l’indicazione dell’Ordine o del Collegio di provenienza, nonché l’eventuale iscrizione al registro dei revisori contabili. I restanti dati richiesti nella “scheda ulteriori dati personali” hanno conferimento facoltativo, ma sono utili al titolare per gli scopi istituzionali di cui al precedente punto (5).</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 xml:space="preserve">Ai sensi dell’art. 19, comma 1,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n. 196/2003, i dati personali possono essere trattati per le predette finalità dall’Ordine, in quanto soggetto pubblico, senza il consenso dell’interessato.</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 xml:space="preserve">Per i fini istituzionali dell’Ordine – in particolare per i fini di cui ai punti (1) e (2) - potranno essere trattati anche dati sensibili, così come comunicati (nei termini definiti dall’art. 4, comma 1, lettera d),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n. 196/2003: dati idonei a rivelare l'origine razziale ed etnica, le convinzioni religiose, filosofiche o di altro genere, le opinioni politiche, l'adesione a partiti, sindacati, associazioni od organizzazioni religiose, filosofiche, politiche o sindacali, nonché i dati atti a rivelare lo stato di salute e la vita sessuale) e dati giudiziari (come definiti dall’art. 4, comma 1, lettera e),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n. 196/2003: dati personali idonei a rivelare provvedimenti di cui all’art. 3, comma 1, lettere a-o, r-u, </w:t>
      </w:r>
      <w:proofErr w:type="spellStart"/>
      <w:r w:rsidRPr="002A7673">
        <w:rPr>
          <w:rFonts w:ascii="Tahoma" w:hAnsi="Tahoma" w:cs="Tahoma"/>
          <w:color w:val="000000"/>
          <w:sz w:val="21"/>
          <w:szCs w:val="21"/>
        </w:rPr>
        <w:t>dpr</w:t>
      </w:r>
      <w:proofErr w:type="spellEnd"/>
      <w:r w:rsidRPr="002A7673">
        <w:rPr>
          <w:rFonts w:ascii="Tahoma" w:hAnsi="Tahoma" w:cs="Tahoma"/>
          <w:color w:val="000000"/>
          <w:sz w:val="21"/>
          <w:szCs w:val="21"/>
        </w:rPr>
        <w:t xml:space="preserve"> 313/2002 in materia di casellario giudiziale, di anagrafe delle sanzioni amministrative dipendenti da reato e dei relativi carichi pendenti, o la qualità di imputato o di indagato ai sensi degli artt. 60-61, cod. procedura penale): il trattamento potrà avvenire senza il consenso dell’interessato, ai sensi degli artt. 20 e 21,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n. 196/2003.</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 xml:space="preserve">I dati personali saranno comunicati al Ministero della Giustizia, al Consiglio Nazionale, al Presidente della Corte di Appello, ai Presidenti dei Tribunali del distretto in cui ha sede l’Ordine, alla Cassa di Previdenza competente, nonché agli altri Consigli degli Ordini, al fine di ottemperare a quanto disposto dall’art. 34,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n. 139/2005 in materia di tenuta dell’Albo professionale.</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 xml:space="preserve">Ai sensi dell’art. 61, comma 2,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196/2003, i dati – diversi da quelli sensibili e giudiziari - che devono essere inseriti nell’Albo ai sensi dell’art. 34,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n. 139/2005 potranno essere comunicati a soggetti pubblici o privati, anche mediante reti di comunicazione elettronica (sito Internet dell’Ordine), nonché potranno essere resi noti provvedimenti che dispongono la sospensione o che incidono sulla professione.</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lastRenderedPageBreak/>
        <w:t xml:space="preserve">L’Ordine </w:t>
      </w:r>
      <w:r w:rsidRPr="002A7673">
        <w:rPr>
          <w:rFonts w:ascii="Tahoma" w:hAnsi="Tahoma" w:cs="Tahoma"/>
          <w:bCs/>
          <w:color w:val="000000"/>
          <w:sz w:val="21"/>
          <w:szCs w:val="21"/>
        </w:rPr>
        <w:t xml:space="preserve">potrà integrare i dati necessari per la formazione dell’Albo </w:t>
      </w:r>
      <w:r w:rsidRPr="002A7673">
        <w:rPr>
          <w:rFonts w:ascii="Tahoma" w:hAnsi="Tahoma" w:cs="Tahoma"/>
          <w:color w:val="000000"/>
          <w:sz w:val="21"/>
          <w:szCs w:val="21"/>
        </w:rPr>
        <w:t>con altre informazioni professionali desunte dalla “scheda ulteriori dati personali” e comunicare a terzi notizie sulla specializzazione professionale e la disponibilità a ricevere incarichi.</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Per i suddetti fini, i dati conferiti saranno trattati anche da soggetti terzi, preposti dall’Ordine all’erogazione di servizi e che agiranno in qualità di responsabili del trattamento ed il cui elenco è disponibile su richiesta presso la succitata sede del titolare.</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Inoltre, i dati conferiti saranno messi a conoscenza delle seguenti categorie di incaricati: addetti alla tenuta dell’Albo, al servizio di segreteria e rapporti con gli iscritti, all’amministrazione, alla organizzazione di convegni e seminari nel contesto del programma di formazione professionale continua, ai servizi informatici e sistemi di sicurezza dei dati.</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 xml:space="preserve">Ai sensi dell’art. 7, </w:t>
      </w:r>
      <w:proofErr w:type="spellStart"/>
      <w:r w:rsidRPr="002A7673">
        <w:rPr>
          <w:rFonts w:ascii="Tahoma" w:hAnsi="Tahoma" w:cs="Tahoma"/>
          <w:color w:val="000000"/>
          <w:sz w:val="21"/>
          <w:szCs w:val="21"/>
        </w:rPr>
        <w:t>D.Lgs.</w:t>
      </w:r>
      <w:proofErr w:type="spellEnd"/>
      <w:r w:rsidRPr="002A7673">
        <w:rPr>
          <w:rFonts w:ascii="Tahoma" w:hAnsi="Tahoma" w:cs="Tahoma"/>
          <w:color w:val="000000"/>
          <w:sz w:val="21"/>
          <w:szCs w:val="21"/>
        </w:rPr>
        <w:t xml:space="preserve"> 196/2003, potranno essere esercitati i relativi diritti, fra cui consultare, modificare, aggiornare, integrare, cancellare i dati od opporsi al loro trattamento se effettuato in violazione di legge, rivolgendosi alla segreteria dell’Ordine.</w:t>
      </w:r>
    </w:p>
    <w:p w:rsidR="00613A0E" w:rsidRPr="002A7673" w:rsidRDefault="00613A0E" w:rsidP="00613A0E">
      <w:pPr>
        <w:autoSpaceDE w:val="0"/>
        <w:autoSpaceDN w:val="0"/>
        <w:adjustRightInd w:val="0"/>
        <w:spacing w:after="0" w:line="240" w:lineRule="auto"/>
        <w:ind w:left="284" w:right="-113"/>
        <w:rPr>
          <w:rFonts w:ascii="Tahoma" w:hAnsi="Tahoma" w:cs="Tahoma"/>
          <w:color w:val="000000"/>
          <w:sz w:val="21"/>
          <w:szCs w:val="21"/>
        </w:rPr>
      </w:pP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 xml:space="preserve">Il Titolare del trattamento è l’Ordine dei dottori commercialisti e degli esperti contabili di </w:t>
      </w:r>
      <w:r>
        <w:rPr>
          <w:rFonts w:ascii="Tahoma" w:hAnsi="Tahoma" w:cs="Tahoma"/>
          <w:color w:val="000000"/>
          <w:sz w:val="21"/>
          <w:szCs w:val="21"/>
        </w:rPr>
        <w:t>Caltagirone</w:t>
      </w:r>
      <w:r w:rsidRPr="002A7673">
        <w:rPr>
          <w:rFonts w:ascii="Tahoma" w:hAnsi="Tahoma" w:cs="Tahoma"/>
          <w:color w:val="000000"/>
          <w:sz w:val="21"/>
          <w:szCs w:val="21"/>
        </w:rPr>
        <w:t xml:space="preserve"> con sede legale in </w:t>
      </w:r>
      <w:r>
        <w:rPr>
          <w:rFonts w:ascii="Tahoma" w:hAnsi="Tahoma" w:cs="Tahoma"/>
          <w:color w:val="000000"/>
          <w:sz w:val="21"/>
          <w:szCs w:val="21"/>
        </w:rPr>
        <w:t>Viale Autonomia n. 27</w:t>
      </w:r>
      <w:r w:rsidRPr="002A7673">
        <w:rPr>
          <w:rFonts w:ascii="Tahoma" w:hAnsi="Tahoma" w:cs="Tahoma"/>
          <w:color w:val="000000"/>
          <w:sz w:val="21"/>
          <w:szCs w:val="21"/>
        </w:rPr>
        <w:t>- 951</w:t>
      </w:r>
      <w:r>
        <w:rPr>
          <w:rFonts w:ascii="Tahoma" w:hAnsi="Tahoma" w:cs="Tahoma"/>
          <w:color w:val="000000"/>
          <w:sz w:val="21"/>
          <w:szCs w:val="21"/>
        </w:rPr>
        <w:t>041</w:t>
      </w:r>
      <w:r w:rsidRPr="002A7673">
        <w:rPr>
          <w:rFonts w:ascii="Tahoma" w:hAnsi="Tahoma" w:cs="Tahoma"/>
          <w:color w:val="000000"/>
          <w:sz w:val="21"/>
          <w:szCs w:val="21"/>
        </w:rPr>
        <w:t xml:space="preserve"> Ca</w:t>
      </w:r>
      <w:r>
        <w:rPr>
          <w:rFonts w:ascii="Tahoma" w:hAnsi="Tahoma" w:cs="Tahoma"/>
          <w:color w:val="000000"/>
          <w:sz w:val="21"/>
          <w:szCs w:val="21"/>
        </w:rPr>
        <w:t>ltagirone, Tel. Fax 0933-56188</w:t>
      </w:r>
      <w:r w:rsidRPr="002A7673">
        <w:rPr>
          <w:rFonts w:ascii="Tahoma" w:hAnsi="Tahoma" w:cs="Tahoma"/>
          <w:color w:val="000000"/>
          <w:sz w:val="21"/>
          <w:szCs w:val="21"/>
        </w:rPr>
        <w:t xml:space="preserve">, sito internet </w:t>
      </w:r>
      <w:r w:rsidRPr="00613A0E">
        <w:rPr>
          <w:rFonts w:ascii="Tahoma" w:hAnsi="Tahoma" w:cs="Tahoma"/>
          <w:color w:val="000000"/>
          <w:sz w:val="21"/>
          <w:szCs w:val="21"/>
        </w:rPr>
        <w:t>www.o</w:t>
      </w:r>
      <w:r>
        <w:rPr>
          <w:rFonts w:ascii="Tahoma" w:hAnsi="Tahoma" w:cs="Tahoma"/>
          <w:color w:val="000000"/>
          <w:sz w:val="21"/>
          <w:szCs w:val="21"/>
        </w:rPr>
        <w:t>dceccaltagirone.it</w:t>
      </w:r>
      <w:r w:rsidRPr="002A7673">
        <w:rPr>
          <w:rFonts w:ascii="Tahoma" w:hAnsi="Tahoma" w:cs="Tahoma"/>
          <w:color w:val="000000"/>
          <w:sz w:val="21"/>
          <w:szCs w:val="21"/>
        </w:rPr>
        <w:t xml:space="preserve">, indirizzo e-mail </w:t>
      </w:r>
      <w:hyperlink r:id="rId6" w:history="1">
        <w:r w:rsidRPr="00682796">
          <w:rPr>
            <w:rStyle w:val="Collegamentoipertestuale"/>
            <w:rFonts w:ascii="Tahoma" w:hAnsi="Tahoma" w:cs="Tahoma"/>
            <w:sz w:val="21"/>
            <w:szCs w:val="21"/>
          </w:rPr>
          <w:t>ordine@odcecccaltagirone.191.it</w:t>
        </w:r>
      </w:hyperlink>
      <w:r>
        <w:rPr>
          <w:rFonts w:ascii="Tahoma" w:hAnsi="Tahoma" w:cs="Tahoma"/>
          <w:color w:val="000000"/>
          <w:sz w:val="21"/>
          <w:szCs w:val="21"/>
        </w:rPr>
        <w:t xml:space="preserve"> </w:t>
      </w:r>
      <w:r w:rsidRPr="002A7673">
        <w:rPr>
          <w:rFonts w:ascii="Tahoma" w:hAnsi="Tahoma" w:cs="Tahoma"/>
          <w:color w:val="000000"/>
          <w:sz w:val="21"/>
          <w:szCs w:val="21"/>
        </w:rPr>
        <w:t xml:space="preserve"> </w:t>
      </w:r>
    </w:p>
    <w:p w:rsidR="00613A0E" w:rsidRPr="002A7673" w:rsidRDefault="00613A0E" w:rsidP="00613A0E">
      <w:pPr>
        <w:autoSpaceDE w:val="0"/>
        <w:autoSpaceDN w:val="0"/>
        <w:adjustRightInd w:val="0"/>
        <w:spacing w:after="0" w:line="240" w:lineRule="auto"/>
        <w:ind w:left="284" w:right="-113"/>
        <w:jc w:val="both"/>
        <w:rPr>
          <w:rFonts w:ascii="Tahoma" w:hAnsi="Tahoma" w:cs="Tahoma"/>
          <w:color w:val="000000"/>
          <w:sz w:val="21"/>
          <w:szCs w:val="21"/>
        </w:rPr>
      </w:pPr>
      <w:r w:rsidRPr="002A7673">
        <w:rPr>
          <w:rFonts w:ascii="Tahoma" w:hAnsi="Tahoma" w:cs="Tahoma"/>
          <w:color w:val="000000"/>
          <w:sz w:val="21"/>
          <w:szCs w:val="21"/>
        </w:rPr>
        <w:t>.</w:t>
      </w:r>
    </w:p>
    <w:p w:rsidR="00613A0E" w:rsidRPr="002A7673" w:rsidRDefault="00613A0E" w:rsidP="00613A0E">
      <w:pPr>
        <w:autoSpaceDE w:val="0"/>
        <w:autoSpaceDN w:val="0"/>
        <w:adjustRightInd w:val="0"/>
        <w:spacing w:after="0" w:line="240" w:lineRule="auto"/>
        <w:ind w:left="284" w:right="-113"/>
        <w:rPr>
          <w:rFonts w:ascii="Tahoma" w:hAnsi="Tahoma" w:cs="Tahoma"/>
          <w:color w:val="000000"/>
          <w:sz w:val="21"/>
          <w:szCs w:val="21"/>
        </w:rPr>
      </w:pPr>
    </w:p>
    <w:p w:rsidR="00613A0E" w:rsidRPr="002A7673" w:rsidRDefault="00613A0E" w:rsidP="00613A0E">
      <w:pPr>
        <w:autoSpaceDE w:val="0"/>
        <w:autoSpaceDN w:val="0"/>
        <w:adjustRightInd w:val="0"/>
        <w:spacing w:after="0" w:line="240" w:lineRule="auto"/>
        <w:ind w:left="284" w:right="-113"/>
        <w:rPr>
          <w:rFonts w:ascii="Tahoma" w:hAnsi="Tahoma" w:cs="Tahoma"/>
          <w:color w:val="000000"/>
          <w:sz w:val="21"/>
          <w:szCs w:val="21"/>
        </w:rPr>
      </w:pPr>
    </w:p>
    <w:p w:rsidR="00613A0E" w:rsidRDefault="00613A0E" w:rsidP="00613A0E">
      <w:pPr>
        <w:pStyle w:val="Default"/>
        <w:spacing w:line="276" w:lineRule="auto"/>
        <w:ind w:firstLine="284"/>
        <w:jc w:val="both"/>
        <w:rPr>
          <w:rFonts w:ascii="Tahoma" w:hAnsi="Tahoma" w:cs="Tahoma"/>
          <w:b/>
          <w:sz w:val="21"/>
          <w:szCs w:val="21"/>
        </w:rPr>
      </w:pPr>
      <w:r>
        <w:rPr>
          <w:rFonts w:ascii="Tahoma" w:hAnsi="Tahoma" w:cs="Tahoma"/>
          <w:b/>
          <w:sz w:val="21"/>
          <w:szCs w:val="21"/>
        </w:rPr>
        <w:t xml:space="preserve">Luogo e data ________________ </w:t>
      </w:r>
      <w:r>
        <w:rPr>
          <w:rFonts w:ascii="Tahoma" w:hAnsi="Tahoma" w:cs="Tahoma"/>
          <w:b/>
          <w:sz w:val="21"/>
          <w:szCs w:val="21"/>
        </w:rPr>
        <w:tab/>
      </w:r>
      <w:r>
        <w:rPr>
          <w:rFonts w:ascii="Tahoma" w:hAnsi="Tahoma" w:cs="Tahoma"/>
          <w:b/>
          <w:sz w:val="21"/>
          <w:szCs w:val="21"/>
        </w:rPr>
        <w:tab/>
      </w:r>
      <w:r>
        <w:rPr>
          <w:rFonts w:ascii="Tahoma" w:hAnsi="Tahoma" w:cs="Tahoma"/>
          <w:b/>
          <w:sz w:val="21"/>
          <w:szCs w:val="21"/>
        </w:rPr>
        <w:tab/>
        <w:t>Firma ________________________</w:t>
      </w:r>
    </w:p>
    <w:p w:rsidR="00613A0E" w:rsidRPr="002A7673" w:rsidRDefault="00613A0E" w:rsidP="00613A0E">
      <w:pPr>
        <w:autoSpaceDE w:val="0"/>
        <w:autoSpaceDN w:val="0"/>
        <w:adjustRightInd w:val="0"/>
        <w:spacing w:after="0" w:line="240" w:lineRule="auto"/>
        <w:ind w:left="284" w:right="-113"/>
        <w:rPr>
          <w:rFonts w:ascii="Tahoma" w:hAnsi="Tahoma" w:cs="Tahoma"/>
          <w:sz w:val="21"/>
          <w:szCs w:val="21"/>
        </w:rPr>
      </w:pPr>
    </w:p>
    <w:p w:rsidR="00613A0E" w:rsidRPr="002A7673" w:rsidRDefault="00613A0E" w:rsidP="00613A0E">
      <w:pPr>
        <w:autoSpaceDE w:val="0"/>
        <w:autoSpaceDN w:val="0"/>
        <w:adjustRightInd w:val="0"/>
        <w:spacing w:after="0" w:line="240" w:lineRule="auto"/>
        <w:ind w:left="284" w:right="-113"/>
        <w:jc w:val="both"/>
        <w:rPr>
          <w:rFonts w:ascii="Tahoma" w:hAnsi="Tahoma" w:cs="Tahoma"/>
          <w:sz w:val="21"/>
          <w:szCs w:val="21"/>
        </w:rPr>
      </w:pPr>
      <w:r w:rsidRPr="002A7673">
        <w:rPr>
          <w:rFonts w:ascii="Tahoma" w:hAnsi="Tahoma" w:cs="Tahoma"/>
          <w:sz w:val="21"/>
          <w:szCs w:val="21"/>
        </w:rPr>
        <w:t xml:space="preserve">Il/La sottoscritto/a ______________________________________________________ richiede che i dati pubblicati sull’Albo professionale o comunque diffusi siano integrati con le informazioni contenute nella “scheda ulteriori dati personali”. </w:t>
      </w:r>
    </w:p>
    <w:p w:rsidR="00613A0E" w:rsidRPr="002A7673" w:rsidRDefault="00613A0E" w:rsidP="00613A0E">
      <w:pPr>
        <w:spacing w:after="0" w:line="240" w:lineRule="auto"/>
        <w:ind w:left="284" w:right="-113"/>
        <w:rPr>
          <w:rFonts w:ascii="Tahoma" w:hAnsi="Tahoma" w:cs="Tahoma"/>
          <w:sz w:val="21"/>
          <w:szCs w:val="21"/>
        </w:rPr>
      </w:pPr>
    </w:p>
    <w:p w:rsidR="00613A0E" w:rsidRDefault="00613A0E" w:rsidP="00613A0E">
      <w:pPr>
        <w:pStyle w:val="Default"/>
        <w:spacing w:line="276" w:lineRule="auto"/>
        <w:ind w:firstLine="284"/>
        <w:jc w:val="both"/>
        <w:rPr>
          <w:rFonts w:ascii="Tahoma" w:hAnsi="Tahoma" w:cs="Tahoma"/>
          <w:b/>
          <w:sz w:val="21"/>
          <w:szCs w:val="21"/>
        </w:rPr>
      </w:pPr>
      <w:r>
        <w:rPr>
          <w:rFonts w:ascii="Tahoma" w:hAnsi="Tahoma" w:cs="Tahoma"/>
          <w:b/>
          <w:sz w:val="21"/>
          <w:szCs w:val="21"/>
        </w:rPr>
        <w:t xml:space="preserve">Luogo e data ________________ </w:t>
      </w:r>
      <w:r>
        <w:rPr>
          <w:rFonts w:ascii="Tahoma" w:hAnsi="Tahoma" w:cs="Tahoma"/>
          <w:b/>
          <w:sz w:val="21"/>
          <w:szCs w:val="21"/>
        </w:rPr>
        <w:tab/>
      </w:r>
      <w:r>
        <w:rPr>
          <w:rFonts w:ascii="Tahoma" w:hAnsi="Tahoma" w:cs="Tahoma"/>
          <w:b/>
          <w:sz w:val="21"/>
          <w:szCs w:val="21"/>
        </w:rPr>
        <w:tab/>
      </w:r>
      <w:r>
        <w:rPr>
          <w:rFonts w:ascii="Tahoma" w:hAnsi="Tahoma" w:cs="Tahoma"/>
          <w:b/>
          <w:sz w:val="21"/>
          <w:szCs w:val="21"/>
        </w:rPr>
        <w:tab/>
        <w:t>Firma ________________________</w:t>
      </w:r>
      <w:bookmarkStart w:id="0" w:name="_GoBack"/>
      <w:bookmarkEnd w:id="0"/>
    </w:p>
    <w:sectPr w:rsidR="00613A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60A74"/>
    <w:multiLevelType w:val="hybridMultilevel"/>
    <w:tmpl w:val="1BA27126"/>
    <w:lvl w:ilvl="0" w:tplc="0B109FC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0E"/>
    <w:rsid w:val="0046138C"/>
    <w:rsid w:val="00493E73"/>
    <w:rsid w:val="00613A0E"/>
    <w:rsid w:val="006F28C5"/>
    <w:rsid w:val="00911D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3A0E"/>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1D76"/>
    <w:pPr>
      <w:ind w:left="720"/>
      <w:contextualSpacing/>
    </w:pPr>
  </w:style>
  <w:style w:type="paragraph" w:customStyle="1" w:styleId="Default">
    <w:name w:val="Default"/>
    <w:uiPriority w:val="99"/>
    <w:rsid w:val="00613A0E"/>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rsid w:val="00613A0E"/>
    <w:rPr>
      <w:color w:val="0000FF"/>
      <w:u w:val="single"/>
    </w:rPr>
  </w:style>
  <w:style w:type="paragraph" w:styleId="Titolo">
    <w:name w:val="Title"/>
    <w:basedOn w:val="Normale"/>
    <w:link w:val="TitoloCarattere"/>
    <w:qFormat/>
    <w:rsid w:val="00613A0E"/>
    <w:pPr>
      <w:spacing w:after="60" w:line="240" w:lineRule="auto"/>
      <w:jc w:val="center"/>
    </w:pPr>
    <w:rPr>
      <w:rFonts w:ascii="Verdana" w:hAnsi="Verdana" w:cs="Arial"/>
      <w:b/>
      <w:sz w:val="20"/>
    </w:rPr>
  </w:style>
  <w:style w:type="character" w:customStyle="1" w:styleId="TitoloCarattere">
    <w:name w:val="Titolo Carattere"/>
    <w:basedOn w:val="Carpredefinitoparagrafo"/>
    <w:link w:val="Titolo"/>
    <w:rsid w:val="00613A0E"/>
    <w:rPr>
      <w:rFonts w:ascii="Verdana" w:eastAsia="Times New Roman" w:hAnsi="Verdana" w:cs="Arial"/>
      <w:b/>
      <w:sz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3A0E"/>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1D76"/>
    <w:pPr>
      <w:ind w:left="720"/>
      <w:contextualSpacing/>
    </w:pPr>
  </w:style>
  <w:style w:type="paragraph" w:customStyle="1" w:styleId="Default">
    <w:name w:val="Default"/>
    <w:uiPriority w:val="99"/>
    <w:rsid w:val="00613A0E"/>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rsid w:val="00613A0E"/>
    <w:rPr>
      <w:color w:val="0000FF"/>
      <w:u w:val="single"/>
    </w:rPr>
  </w:style>
  <w:style w:type="paragraph" w:styleId="Titolo">
    <w:name w:val="Title"/>
    <w:basedOn w:val="Normale"/>
    <w:link w:val="TitoloCarattere"/>
    <w:qFormat/>
    <w:rsid w:val="00613A0E"/>
    <w:pPr>
      <w:spacing w:after="60" w:line="240" w:lineRule="auto"/>
      <w:jc w:val="center"/>
    </w:pPr>
    <w:rPr>
      <w:rFonts w:ascii="Verdana" w:hAnsi="Verdana" w:cs="Arial"/>
      <w:b/>
      <w:sz w:val="20"/>
    </w:rPr>
  </w:style>
  <w:style w:type="character" w:customStyle="1" w:styleId="TitoloCarattere">
    <w:name w:val="Titolo Carattere"/>
    <w:basedOn w:val="Carpredefinitoparagrafo"/>
    <w:link w:val="Titolo"/>
    <w:rsid w:val="00613A0E"/>
    <w:rPr>
      <w:rFonts w:ascii="Verdana" w:eastAsia="Times New Roman" w:hAnsi="Verdana" w:cs="Arial"/>
      <w:b/>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dine@odcecccaltagirone.191.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938</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2018-01-15T10:57:00Z</dcterms:created>
  <dcterms:modified xsi:type="dcterms:W3CDTF">2018-01-15T11:20:00Z</dcterms:modified>
</cp:coreProperties>
</file>